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318F" w14:textId="77777777" w:rsidR="002E505C" w:rsidRDefault="00000000">
      <w:pPr>
        <w:spacing w:after="399" w:line="231" w:lineRule="auto"/>
        <w:ind w:left="24" w:firstLine="0"/>
      </w:pPr>
      <w:proofErr w:type="spellStart"/>
      <w:r>
        <w:rPr>
          <w:sz w:val="32"/>
        </w:rPr>
        <w:t>Enhancing</w:t>
      </w:r>
      <w:proofErr w:type="spellEnd"/>
      <w:r>
        <w:rPr>
          <w:sz w:val="32"/>
        </w:rPr>
        <w:t xml:space="preserve"> Deep Neural Networks for </w:t>
      </w:r>
      <w:proofErr w:type="spellStart"/>
      <w:r>
        <w:rPr>
          <w:sz w:val="32"/>
        </w:rPr>
        <w:t>Early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Detection</w:t>
      </w:r>
      <w:proofErr w:type="spellEnd"/>
      <w:r>
        <w:rPr>
          <w:sz w:val="32"/>
        </w:rPr>
        <w:t xml:space="preserve"> of </w:t>
      </w:r>
      <w:proofErr w:type="spellStart"/>
      <w:r>
        <w:rPr>
          <w:sz w:val="32"/>
        </w:rPr>
        <w:t>Climate</w:t>
      </w:r>
      <w:proofErr w:type="spellEnd"/>
      <w:r>
        <w:rPr>
          <w:sz w:val="32"/>
        </w:rPr>
        <w:t xml:space="preserve"> Anomalies in Marine </w:t>
      </w:r>
      <w:proofErr w:type="spellStart"/>
      <w:r>
        <w:rPr>
          <w:sz w:val="32"/>
        </w:rPr>
        <w:t>Ecosystems</w:t>
      </w:r>
      <w:proofErr w:type="spellEnd"/>
    </w:p>
    <w:p w14:paraId="79AB13A9" w14:textId="77777777" w:rsidR="002E505C" w:rsidRDefault="00000000">
      <w:pPr>
        <w:spacing w:after="308"/>
        <w:ind w:left="19"/>
      </w:pPr>
      <w:r>
        <w:t>John Smith], Emily Johnson], Michael Brown</w:t>
      </w:r>
      <w:r>
        <w:rPr>
          <w:vertAlign w:val="superscript"/>
        </w:rPr>
        <w:t>2</w:t>
      </w:r>
      <w:r>
        <w:t xml:space="preserve">, </w:t>
      </w:r>
      <w:r>
        <w:rPr>
          <w:u w:val="single" w:color="000000"/>
        </w:rPr>
        <w:t>Lisa Davis</w:t>
      </w:r>
      <w:r>
        <w:rPr>
          <w:u w:val="single" w:color="000000"/>
          <w:vertAlign w:val="superscript"/>
        </w:rPr>
        <w:t>2</w:t>
      </w:r>
      <w:r>
        <w:rPr>
          <w:vertAlign w:val="superscript"/>
        </w:rPr>
        <w:t xml:space="preserve"> </w:t>
      </w:r>
      <w:r>
        <w:t>Robert Wilson]</w:t>
      </w:r>
    </w:p>
    <w:p w14:paraId="331E3CFF" w14:textId="77777777" w:rsidR="002E505C" w:rsidRDefault="00000000">
      <w:pPr>
        <w:spacing w:after="313"/>
        <w:ind w:left="19"/>
      </w:pPr>
      <w:r>
        <w:t xml:space="preserve">I </w:t>
      </w:r>
      <w:proofErr w:type="spellStart"/>
      <w:r>
        <w:t>Artificial</w:t>
      </w:r>
      <w:proofErr w:type="spellEnd"/>
      <w:r>
        <w:t xml:space="preserve"> Intelligence and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of Lyon, France</w:t>
      </w:r>
    </w:p>
    <w:p w14:paraId="2A16CD31" w14:textId="77777777" w:rsidR="002E505C" w:rsidRDefault="00000000">
      <w:pPr>
        <w:ind w:left="19"/>
      </w:pPr>
      <w:r>
        <w:t xml:space="preserve">2 National </w:t>
      </w:r>
      <w:proofErr w:type="spellStart"/>
      <w:r>
        <w:t>Oceanographic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Institute, Brest, France</w:t>
      </w:r>
    </w:p>
    <w:p w14:paraId="47CAA060" w14:textId="77777777" w:rsidR="002E505C" w:rsidRDefault="00000000">
      <w:pPr>
        <w:spacing w:after="467" w:line="259" w:lineRule="auto"/>
        <w:ind w:left="24" w:right="-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C77B43" wp14:editId="34D099A0">
                <wp:extent cx="7237781" cy="7478"/>
                <wp:effectExtent l="0" t="0" r="0" b="0"/>
                <wp:docPr id="3367" name="Group 3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7781" cy="7478"/>
                          <a:chOff x="0" y="0"/>
                          <a:chExt cx="7237781" cy="7478"/>
                        </a:xfrm>
                      </wpg:grpSpPr>
                      <wps:wsp>
                        <wps:cNvPr id="3366" name="Shape 3366"/>
                        <wps:cNvSpPr/>
                        <wps:spPr>
                          <a:xfrm>
                            <a:off x="0" y="0"/>
                            <a:ext cx="7237781" cy="7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7781" h="7478">
                                <a:moveTo>
                                  <a:pt x="0" y="3739"/>
                                </a:moveTo>
                                <a:lnTo>
                                  <a:pt x="7237781" y="3739"/>
                                </a:lnTo>
                              </a:path>
                            </a:pathLst>
                          </a:custGeom>
                          <a:ln w="747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7" style="width:569.904pt;height:0.588806pt;mso-position-horizontal-relative:char;mso-position-vertical-relative:line" coordsize="72377,74">
                <v:shape id="Shape 3366" style="position:absolute;width:72377;height:74;left:0;top:0;" coordsize="7237781,7478" path="m0,3739l7237781,3739">
                  <v:stroke weight="0.58880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37758F8" w14:textId="77777777" w:rsidR="002E505C" w:rsidRDefault="00000000">
      <w:pPr>
        <w:spacing w:after="324"/>
        <w:ind w:left="19"/>
      </w:pPr>
      <w:r>
        <w:t xml:space="preserve">Abstract </w:t>
      </w:r>
      <w:proofErr w:type="spellStart"/>
      <w:r>
        <w:t>Climate</w:t>
      </w:r>
      <w:proofErr w:type="spellEnd"/>
      <w:r>
        <w:t xml:space="preserve"> anomalies pose an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threat</w:t>
      </w:r>
      <w:proofErr w:type="spellEnd"/>
      <w:r>
        <w:t xml:space="preserve"> to marine </w:t>
      </w:r>
      <w:proofErr w:type="spellStart"/>
      <w:r>
        <w:t>ecosystems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irreversible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 for </w:t>
      </w:r>
      <w:proofErr w:type="spellStart"/>
      <w:r>
        <w:t>biodiversity</w:t>
      </w:r>
      <w:proofErr w:type="spellEnd"/>
      <w:r>
        <w:t xml:space="preserve"> and </w:t>
      </w:r>
      <w:proofErr w:type="spellStart"/>
      <w:r>
        <w:t>fisheries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introduce</w:t>
      </w:r>
      <w:proofErr w:type="spellEnd"/>
      <w:r>
        <w:t xml:space="preserve"> </w:t>
      </w:r>
      <w:proofErr w:type="spellStart"/>
      <w:r>
        <w:t>Cliuuyeto</w:t>
      </w:r>
      <w:proofErr w:type="spellEnd"/>
      <w:r>
        <w:t xml:space="preserve"> a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neural network architecture </w:t>
      </w:r>
      <w:proofErr w:type="spellStart"/>
      <w:r>
        <w:t>designed</w:t>
      </w:r>
      <w:proofErr w:type="spellEnd"/>
      <w:r>
        <w:t xml:space="preserve"> for the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of </w:t>
      </w:r>
      <w:proofErr w:type="spellStart"/>
      <w:r>
        <w:t>climate</w:t>
      </w:r>
      <w:proofErr w:type="spellEnd"/>
      <w:r>
        <w:t xml:space="preserve"> anomalies </w:t>
      </w:r>
      <w:proofErr w:type="spellStart"/>
      <w:r>
        <w:t>using</w:t>
      </w:r>
      <w:proofErr w:type="spellEnd"/>
      <w:r>
        <w:t xml:space="preserve"> satellite and in-situ data. Our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integrates</w:t>
      </w:r>
      <w:proofErr w:type="spellEnd"/>
      <w:r>
        <w:t xml:space="preserve"> 3D </w:t>
      </w:r>
      <w:proofErr w:type="spellStart"/>
      <w:r>
        <w:t>convolutional</w:t>
      </w:r>
      <w:proofErr w:type="spellEnd"/>
      <w:r>
        <w:t xml:space="preserve"> </w:t>
      </w:r>
      <w:proofErr w:type="spellStart"/>
      <w:r>
        <w:t>layers</w:t>
      </w:r>
      <w:proofErr w:type="spellEnd"/>
      <w:r>
        <w:t xml:space="preserve"> for </w:t>
      </w:r>
      <w:proofErr w:type="spellStart"/>
      <w:r>
        <w:t>spotjg</w:t>
      </w:r>
      <w:proofErr w:type="spellEnd"/>
      <w:r>
        <w:t xml:space="preserve">-temporal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oceanographic</w:t>
      </w:r>
      <w:proofErr w:type="spellEnd"/>
      <w:r>
        <w:t xml:space="preserve"> data and a </w:t>
      </w:r>
      <w:proofErr w:type="spellStart"/>
      <w:r>
        <w:t>dynamic</w:t>
      </w:r>
      <w:proofErr w:type="spellEnd"/>
      <w:r>
        <w:t xml:space="preserve"> attention </w:t>
      </w:r>
      <w:proofErr w:type="spellStart"/>
      <w:r>
        <w:t>mechanism</w:t>
      </w:r>
      <w:proofErr w:type="spellEnd"/>
      <w:r>
        <w:t xml:space="preserve"> to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weak</w:t>
      </w:r>
      <w:proofErr w:type="spellEnd"/>
      <w:r>
        <w:t xml:space="preserve"> </w:t>
      </w:r>
      <w:proofErr w:type="spellStart"/>
      <w:r>
        <w:t>precursor</w:t>
      </w:r>
      <w:proofErr w:type="spellEnd"/>
      <w:r>
        <w:t xml:space="preserve"> </w:t>
      </w:r>
      <w:proofErr w:type="spellStart"/>
      <w:r>
        <w:t>signals</w:t>
      </w:r>
      <w:proofErr w:type="spellEnd"/>
      <w:r>
        <w:t xml:space="preserve"> of </w:t>
      </w:r>
      <w:proofErr w:type="spellStart"/>
      <w:r>
        <w:t>extreme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.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dataset</w:t>
      </w:r>
      <w:proofErr w:type="spellEnd"/>
      <w:r>
        <w:t xml:space="preserve"> </w:t>
      </w:r>
      <w:proofErr w:type="spellStart"/>
      <w:r>
        <w:t>spannmg</w:t>
      </w:r>
      <w:proofErr w:type="spellEnd"/>
      <w:r>
        <w:t xml:space="preserve"> 2010—2023 </w:t>
      </w:r>
      <w:proofErr w:type="spellStart"/>
      <w:r>
        <w:t>demonstrate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in </w:t>
      </w:r>
      <w:proofErr w:type="spellStart"/>
      <w:r>
        <w:t>accuracy</w:t>
      </w:r>
      <w:proofErr w:type="spellEnd"/>
      <w:r>
        <w:t xml:space="preserve"> (F I -score = 0.92) </w:t>
      </w:r>
      <w:proofErr w:type="spellStart"/>
      <w:r>
        <w:t>compared</w:t>
      </w:r>
      <w:proofErr w:type="spellEnd"/>
      <w:r>
        <w:t xml:space="preserve"> to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computation time by 40%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quantization</w:t>
      </w:r>
      <w:proofErr w:type="spellEnd"/>
      <w:r>
        <w:t>.</w:t>
      </w:r>
    </w:p>
    <w:p w14:paraId="549CF09E" w14:textId="77777777" w:rsidR="002E505C" w:rsidRDefault="00000000">
      <w:pPr>
        <w:spacing w:after="356"/>
        <w:ind w:left="19"/>
      </w:pPr>
      <w:proofErr w:type="spellStart"/>
      <w:r>
        <w:t>We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the implications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advancements</w:t>
      </w:r>
      <w:proofErr w:type="spellEnd"/>
      <w:r>
        <w:t xml:space="preserve"> for </w:t>
      </w:r>
      <w:proofErr w:type="spellStart"/>
      <w:r>
        <w:t>managing</w:t>
      </w:r>
      <w:proofErr w:type="spellEnd"/>
      <w:r>
        <w:t xml:space="preserve"> marine </w:t>
      </w:r>
      <w:proofErr w:type="spellStart"/>
      <w:r>
        <w:t>protected</w:t>
      </w:r>
      <w:proofErr w:type="spellEnd"/>
      <w:r>
        <w:t xml:space="preserve"> areas, </w:t>
      </w:r>
      <w:proofErr w:type="spellStart"/>
      <w:r>
        <w:t>emphasizing</w:t>
      </w:r>
      <w:proofErr w:type="spellEnd"/>
      <w:r>
        <w:t xml:space="preserve"> the importance of </w:t>
      </w:r>
      <w:proofErr w:type="spellStart"/>
      <w:r>
        <w:t>integratmg</w:t>
      </w:r>
      <w:proofErr w:type="spellEnd"/>
      <w:r>
        <w:t xml:space="preserve"> Al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public </w:t>
      </w:r>
      <w:proofErr w:type="spellStart"/>
      <w:r>
        <w:t>policy</w:t>
      </w:r>
      <w:proofErr w:type="spellEnd"/>
      <w:r>
        <w:t xml:space="preserve">. </w:t>
      </w:r>
      <w:proofErr w:type="spellStart"/>
      <w:r>
        <w:t>Finally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highlight </w:t>
      </w:r>
      <w:proofErr w:type="spellStart"/>
      <w:r>
        <w:t>current</w:t>
      </w:r>
      <w:proofErr w:type="spellEnd"/>
      <w:r>
        <w:t xml:space="preserve"> limitations,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sensitivity</w:t>
      </w:r>
      <w:proofErr w:type="spellEnd"/>
      <w:r>
        <w:t xml:space="preserve"> to training data </w:t>
      </w:r>
      <w:proofErr w:type="spellStart"/>
      <w:r>
        <w:t>biases</w:t>
      </w:r>
      <w:proofErr w:type="spellEnd"/>
      <w:r>
        <w:t xml:space="preserve">, and propose future </w:t>
      </w:r>
      <w:proofErr w:type="spellStart"/>
      <w:r>
        <w:t>research</w:t>
      </w:r>
      <w:proofErr w:type="spellEnd"/>
      <w:r>
        <w:t xml:space="preserve"> directions, </w:t>
      </w:r>
      <w:proofErr w:type="spellStart"/>
      <w:r>
        <w:t>including</w:t>
      </w:r>
      <w:proofErr w:type="spellEnd"/>
      <w:r>
        <w:t xml:space="preserve"> the use of data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autonomous</w:t>
      </w:r>
      <w:proofErr w:type="spellEnd"/>
      <w:r>
        <w:t xml:space="preserve"> </w:t>
      </w:r>
      <w:proofErr w:type="spellStart"/>
      <w:r>
        <w:t>underwater</w:t>
      </w:r>
      <w:proofErr w:type="spellEnd"/>
      <w:r>
        <w:t xml:space="preserve"> </w:t>
      </w:r>
      <w:proofErr w:type="spellStart"/>
      <w:r>
        <w:t>sensors</w:t>
      </w:r>
      <w:proofErr w:type="spellEnd"/>
      <w:r>
        <w:t>.</w:t>
      </w:r>
    </w:p>
    <w:p w14:paraId="23C7C507" w14:textId="77777777" w:rsidR="002E505C" w:rsidRDefault="00000000">
      <w:pPr>
        <w:ind w:left="19"/>
      </w:pPr>
      <w:proofErr w:type="gramStart"/>
      <w:r>
        <w:t>Keywords:</w:t>
      </w:r>
      <w:proofErr w:type="gramEnd"/>
      <w:r>
        <w:t xml:space="preserve"> Deep neural networks, </w:t>
      </w:r>
      <w:proofErr w:type="spellStart"/>
      <w:r>
        <w:t>climate</w:t>
      </w:r>
      <w:proofErr w:type="spellEnd"/>
      <w:r>
        <w:t xml:space="preserve"> anomalies, marine </w:t>
      </w:r>
      <w:proofErr w:type="spellStart"/>
      <w:r>
        <w:t>ecosystems</w:t>
      </w:r>
      <w:proofErr w:type="spellEnd"/>
      <w:r>
        <w:t xml:space="preserve">,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, machine </w:t>
      </w:r>
      <w:proofErr w:type="spellStart"/>
      <w:r>
        <w:t>learning</w:t>
      </w:r>
      <w:proofErr w:type="spellEnd"/>
      <w:r>
        <w:t>.</w:t>
      </w:r>
    </w:p>
    <w:p w14:paraId="41DE5909" w14:textId="77777777" w:rsidR="002E505C" w:rsidRDefault="00000000">
      <w:pPr>
        <w:spacing w:after="468" w:line="259" w:lineRule="auto"/>
        <w:ind w:left="24" w:right="-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A25243" wp14:editId="0B3AA497">
                <wp:extent cx="7237781" cy="14956"/>
                <wp:effectExtent l="0" t="0" r="0" b="0"/>
                <wp:docPr id="3369" name="Group 3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7781" cy="14956"/>
                          <a:chOff x="0" y="0"/>
                          <a:chExt cx="7237781" cy="14956"/>
                        </a:xfrm>
                      </wpg:grpSpPr>
                      <wps:wsp>
                        <wps:cNvPr id="3368" name="Shape 3368"/>
                        <wps:cNvSpPr/>
                        <wps:spPr>
                          <a:xfrm>
                            <a:off x="0" y="0"/>
                            <a:ext cx="7237781" cy="14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7781" h="14956">
                                <a:moveTo>
                                  <a:pt x="0" y="7478"/>
                                </a:moveTo>
                                <a:lnTo>
                                  <a:pt x="7237781" y="7478"/>
                                </a:lnTo>
                              </a:path>
                            </a:pathLst>
                          </a:custGeom>
                          <a:ln w="1495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9" style="width:569.904pt;height:1.17761pt;mso-position-horizontal-relative:char;mso-position-vertical-relative:line" coordsize="72377,149">
                <v:shape id="Shape 3368" style="position:absolute;width:72377;height:149;left:0;top:0;" coordsize="7237781,14956" path="m0,7478l7237781,7478">
                  <v:stroke weight="1.1776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A0A90A7" w14:textId="77777777" w:rsidR="002E505C" w:rsidRDefault="00000000">
      <w:pPr>
        <w:spacing w:after="0"/>
        <w:ind w:left="19"/>
      </w:pPr>
      <w:proofErr w:type="spellStart"/>
      <w:r>
        <w:t>References</w:t>
      </w:r>
      <w:proofErr w:type="spellEnd"/>
      <w:r>
        <w:t xml:space="preserve"> [l] Smith, A., &amp; Johnson, B. (2021). Deep </w:t>
      </w:r>
      <w:proofErr w:type="spellStart"/>
      <w:r>
        <w:t>Learningfor</w:t>
      </w:r>
      <w:proofErr w:type="spellEnd"/>
      <w:r>
        <w:t xml:space="preserve"> </w:t>
      </w:r>
      <w:proofErr w:type="spellStart"/>
      <w:r>
        <w:t>Environmental</w:t>
      </w:r>
      <w:proofErr w:type="spellEnd"/>
    </w:p>
    <w:p w14:paraId="525C1D1A" w14:textId="77777777" w:rsidR="002E505C" w:rsidRDefault="00000000">
      <w:pPr>
        <w:spacing w:after="10" w:line="231" w:lineRule="auto"/>
        <w:ind w:left="19" w:right="32"/>
        <w:jc w:val="both"/>
      </w:pPr>
      <w:r>
        <w:t xml:space="preserve">Monitoring. Journal of </w:t>
      </w:r>
      <w:proofErr w:type="spellStart"/>
      <w:r>
        <w:t>Artificial</w:t>
      </w:r>
      <w:proofErr w:type="spellEnd"/>
      <w:r>
        <w:t xml:space="preserve"> Intelligence in </w:t>
      </w:r>
      <w:proofErr w:type="spellStart"/>
      <w:r>
        <w:t>Earth</w:t>
      </w:r>
      <w:proofErr w:type="spellEnd"/>
      <w:r>
        <w:t xml:space="preserve"> Sciences, 12(3), 45—67. [2] Garcia, M., et al. (2022). </w:t>
      </w:r>
      <w:proofErr w:type="spellStart"/>
      <w:r>
        <w:t>Climate</w:t>
      </w:r>
      <w:proofErr w:type="spellEnd"/>
      <w:r>
        <w:t xml:space="preserve"> Change and Marine </w:t>
      </w:r>
      <w:proofErr w:type="spellStart"/>
      <w:proofErr w:type="gramStart"/>
      <w:r>
        <w:t>Biodiversity</w:t>
      </w:r>
      <w:proofErr w:type="spellEnd"/>
      <w:r>
        <w:t>:</w:t>
      </w:r>
      <w:proofErr w:type="gramEnd"/>
      <w:r>
        <w:t xml:space="preserve"> A Global Perspective. </w:t>
      </w:r>
      <w:proofErr w:type="spellStart"/>
      <w:r>
        <w:t>Oceanographic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34(2), 112—130. [3] Lee, C., &amp; Wang, D. (2020). Attention </w:t>
      </w:r>
      <w:proofErr w:type="spellStart"/>
      <w:r>
        <w:t>Mechanisms</w:t>
      </w:r>
      <w:proofErr w:type="spellEnd"/>
      <w:r>
        <w:t xml:space="preserve"> in Time-</w:t>
      </w:r>
    </w:p>
    <w:p w14:paraId="32D53E65" w14:textId="77777777" w:rsidR="002E505C" w:rsidRDefault="00000000">
      <w:pPr>
        <w:spacing w:after="10" w:line="231" w:lineRule="auto"/>
        <w:ind w:left="19" w:right="353"/>
        <w:jc w:val="both"/>
      </w:pPr>
      <w:proofErr w:type="spellStart"/>
      <w:r>
        <w:t>Series</w:t>
      </w:r>
      <w:proofErr w:type="spellEnd"/>
      <w:r>
        <w:t xml:space="preserve"> </w:t>
      </w:r>
      <w:proofErr w:type="spellStart"/>
      <w:r>
        <w:t>Forecasting</w:t>
      </w:r>
      <w:proofErr w:type="spellEnd"/>
      <w:r>
        <w:t xml:space="preserve">. </w:t>
      </w:r>
      <w:proofErr w:type="spellStart"/>
      <w:r>
        <w:t>Proceedings</w:t>
      </w:r>
      <w:proofErr w:type="spellEnd"/>
      <w:r>
        <w:t xml:space="preserve"> of the International </w:t>
      </w:r>
      <w:proofErr w:type="spellStart"/>
      <w:r>
        <w:t>Conference</w:t>
      </w:r>
      <w:proofErr w:type="spellEnd"/>
      <w:r>
        <w:t xml:space="preserve"> on Machine Learning, 89— 101. [4] Dubois, P. (2023). </w:t>
      </w:r>
      <w:proofErr w:type="spellStart"/>
      <w:r>
        <w:t>Quantization</w:t>
      </w:r>
      <w:proofErr w:type="spellEnd"/>
      <w:r>
        <w:t xml:space="preserve"> </w:t>
      </w:r>
      <w:proofErr w:type="spellStart"/>
      <w:r>
        <w:t>Techniquesfor</w:t>
      </w:r>
      <w:proofErr w:type="spellEnd"/>
      <w:r>
        <w:t xml:space="preserve"> Efficient Neural Networks. IEEE I Transactions on Neural Networks and Learning </w:t>
      </w:r>
      <w:proofErr w:type="spellStart"/>
      <w:r>
        <w:t>Systems</w:t>
      </w:r>
      <w:proofErr w:type="spellEnd"/>
      <w:r>
        <w:t>, 35(1), 78—92.</w:t>
      </w:r>
    </w:p>
    <w:sectPr w:rsidR="002E505C">
      <w:pgSz w:w="11904" w:h="16840"/>
      <w:pgMar w:top="1440" w:right="353" w:bottom="1440" w:left="1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5C"/>
    <w:rsid w:val="001D5FD0"/>
    <w:rsid w:val="002E505C"/>
    <w:rsid w:val="00AA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788B"/>
  <w15:docId w15:val="{1BE39648-2BFF-4EDE-9FE1-F1639B17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8" w:line="260" w:lineRule="auto"/>
      <w:ind w:left="10" w:hanging="1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1752</Characters>
  <Application>Microsoft Office Word</Application>
  <DocSecurity>0</DocSecurity>
  <Lines>14</Lines>
  <Paragraphs>4</Paragraphs>
  <ScaleCrop>false</ScaleCrop>
  <Company>L'Institut Agro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abstract2.png</dc:title>
  <dc:subject/>
  <dc:creator>michel</dc:creator>
  <cp:keywords/>
  <cp:lastModifiedBy>Lisbeth MICHEL</cp:lastModifiedBy>
  <cp:revision>2</cp:revision>
  <dcterms:created xsi:type="dcterms:W3CDTF">2026-02-12T10:58:00Z</dcterms:created>
  <dcterms:modified xsi:type="dcterms:W3CDTF">2026-02-12T10:58:00Z</dcterms:modified>
</cp:coreProperties>
</file>